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B3B" w:rsidRPr="00ED1B3B" w:rsidRDefault="00ED1B3B" w:rsidP="00ED1B3B">
      <w:pPr>
        <w:pStyle w:val="ConsPlusNormal"/>
        <w:ind w:firstLine="540"/>
        <w:jc w:val="both"/>
        <w:outlineLvl w:val="0"/>
        <w:rPr>
          <w:rFonts w:ascii="Times New Roman" w:hAnsi="Times New Roman" w:cs="Times New Roman"/>
          <w:sz w:val="28"/>
          <w:szCs w:val="28"/>
        </w:rPr>
      </w:pPr>
      <w:bookmarkStart w:id="0" w:name="_GoBack"/>
      <w:bookmarkEnd w:id="0"/>
      <w:r w:rsidRPr="00ED1B3B">
        <w:rPr>
          <w:rFonts w:ascii="Times New Roman" w:hAnsi="Times New Roman" w:cs="Times New Roman"/>
          <w:sz w:val="28"/>
          <w:szCs w:val="28"/>
        </w:rPr>
        <w:t>Статья 79. Порядок подсчета голосов избирателей и составления протокола об итогах голосования участковой комиссией</w:t>
      </w:r>
    </w:p>
    <w:p w:rsidR="00ED1B3B" w:rsidRPr="00ED1B3B" w:rsidRDefault="00ED1B3B" w:rsidP="00ED1B3B">
      <w:pPr>
        <w:pStyle w:val="ConsPlusNormal"/>
        <w:ind w:firstLine="540"/>
        <w:jc w:val="both"/>
        <w:rPr>
          <w:rFonts w:ascii="Times New Roman" w:hAnsi="Times New Roman" w:cs="Times New Roman"/>
          <w:sz w:val="28"/>
          <w:szCs w:val="28"/>
        </w:rPr>
      </w:pP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1. Подсчет голосов избирателей осуществляется открыто и гласно с оглашением и соответствующим оформлением в увеличенной форме протокола об итогах голосования последовательно всех результатов выполняемых действий по подсчету бюллетеней и голосов избирателей членами участковой комиссии с правом решающего голоса.</w:t>
      </w:r>
    </w:p>
    <w:p w:rsidR="00ED1B3B" w:rsidRPr="00ED1B3B" w:rsidRDefault="00ED1B3B" w:rsidP="00ED1B3B">
      <w:pPr>
        <w:pStyle w:val="ConsPlusNormal"/>
        <w:ind w:firstLine="540"/>
        <w:jc w:val="both"/>
        <w:rPr>
          <w:rFonts w:ascii="Times New Roman" w:hAnsi="Times New Roman" w:cs="Times New Roman"/>
          <w:b/>
          <w:sz w:val="28"/>
          <w:szCs w:val="28"/>
        </w:rPr>
      </w:pPr>
      <w:r w:rsidRPr="00ED1B3B">
        <w:rPr>
          <w:rFonts w:ascii="Times New Roman" w:hAnsi="Times New Roman" w:cs="Times New Roman"/>
          <w:sz w:val="28"/>
          <w:szCs w:val="28"/>
        </w:rPr>
        <w:t xml:space="preserve">2. </w:t>
      </w:r>
      <w:r w:rsidRPr="00ED1B3B">
        <w:rPr>
          <w:rFonts w:ascii="Times New Roman" w:hAnsi="Times New Roman" w:cs="Times New Roman"/>
          <w:b/>
          <w:sz w:val="28"/>
          <w:szCs w:val="28"/>
        </w:rPr>
        <w:t>По истечении времени голосования председатель участковой комиссии объявляет, что получить избирательные бюллетени и проголосовать могут только избиратели, уже находящиеся в помещении для голосования. Подсчет голосов избирателей начинается сразу после окончания голосования и проводится без перерыва до установления итогов голосования, о которых должны быть извещены все члены участковой комиссии, а также наблюдатели. В случае совмещения выборов разных уровней в первую очередь осуществляется подсчет голосов по выборам в федеральные органы государственной власти, затем - Президента Республики Татарстан, затем - в Государственный Совет Республики Татарстан, затем - в органы местного самоуправления.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4"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22.06.2012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3. После окончания времени голосования члены участковой комиссии с правом решающего голоса в присутствии наблюдателей, иных лиц, указанных в </w:t>
      </w:r>
      <w:hyperlink r:id="rId5"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 подсчитывают и погашают, отрезая левый нижний угол, неиспользованные бюллетени (при этом не допускается повреждение квадратов, размещенных на бюллетене), затем оглашают и вносят число погашенных неиспользованных бюллетеней, а также бюллетеней, испорченных избирателями при проведении голосования, в строку 7 протокола об итогах голосования и его увеличенной формы, находящейся в помещении для голосования. С погашенными бюллетенями вправе визуально ознакомиться присутствующие при подсчете голосов лица, указанные в </w:t>
      </w:r>
      <w:hyperlink r:id="rId6"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 под контролем членов участковой комиссии с правом решающего голоса. При использовании технических средств подсчета голосов полученные данные после их оглашения вносятся в строку 7 увеличенной формы протокола об итогах голосования.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7"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4. Председатель, заместитель председателя или секретарь участковой комиссии уточняет, оглашает и вносит в строку 2 протокола об итогах голосования и его увеличенной формы число бюллетеней, полученных участковой комиссией (данные о бюллетенях, извлеченных из конвертов досрочно проголосовавших в помещении территориальной комиссии (избирательной комиссии муниципального образования, окружной избирательной комиссии) избирателей, в указанное число не входят). При использовании технических средств подсчета голосов полученные данные после их оглашения вносятся в строку 2 увеличенной формы протокола об итогах голосования.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часть</w:t>
      </w:r>
      <w:proofErr w:type="gramEnd"/>
      <w:r w:rsidRPr="00ED1B3B">
        <w:rPr>
          <w:rFonts w:ascii="Times New Roman" w:hAnsi="Times New Roman" w:cs="Times New Roman"/>
          <w:sz w:val="28"/>
          <w:szCs w:val="28"/>
        </w:rPr>
        <w:t xml:space="preserve"> 4 в ред. </w:t>
      </w:r>
      <w:hyperlink r:id="rId8"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bookmarkStart w:id="1" w:name="Par9"/>
      <w:bookmarkEnd w:id="1"/>
      <w:r w:rsidRPr="00ED1B3B">
        <w:rPr>
          <w:rFonts w:ascii="Times New Roman" w:hAnsi="Times New Roman" w:cs="Times New Roman"/>
          <w:sz w:val="28"/>
          <w:szCs w:val="28"/>
        </w:rPr>
        <w:lastRenderedPageBreak/>
        <w:t>5. Перед непосредственным подсчетом голосов избирателей члены участковой комиссии с правом решающего голоса вносят в каждую страницу списка избирателей следующие суммарные данные по этой странице:</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1) число избирателей, внесенных в список избирателей на момент окончания голосования (без учета числа избирателей, выбывших по каким-либо причинам);</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п.</w:t>
      </w:r>
      <w:proofErr w:type="gramEnd"/>
      <w:r w:rsidRPr="00ED1B3B">
        <w:rPr>
          <w:rFonts w:ascii="Times New Roman" w:hAnsi="Times New Roman" w:cs="Times New Roman"/>
          <w:sz w:val="28"/>
          <w:szCs w:val="28"/>
        </w:rPr>
        <w:t xml:space="preserve"> 1 в ред. </w:t>
      </w:r>
      <w:hyperlink r:id="rId9"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2) число бюллетеней, выданных избирателям в помещении для голосования в день голосования (устанавливается по числу подписей избирателей в списке избирателей);</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3) число бюллетеней, выданных избирателям, проголосовавшим вне помещения для голосования в день голосования (устанавливается по числу соответствующих отметок в списке избирателей);</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3.1) число бюллетеней, выданных досрочно проголосовавшим избирателям (устанавливается по числу соответствующих отметок в списке избирателей; число избирателей, досрочно проголосовавших в помещении территориальной комиссии, избирательной комиссии муниципального образования, окружной избирательной комиссии, проверяется по списку досрочно проголосовавших избирателей);</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п.</w:t>
      </w:r>
      <w:proofErr w:type="gramEnd"/>
      <w:r w:rsidRPr="00ED1B3B">
        <w:rPr>
          <w:rFonts w:ascii="Times New Roman" w:hAnsi="Times New Roman" w:cs="Times New Roman"/>
          <w:sz w:val="28"/>
          <w:szCs w:val="28"/>
        </w:rPr>
        <w:t xml:space="preserve"> 3.1 введен </w:t>
      </w:r>
      <w:hyperlink r:id="rId10" w:history="1">
        <w:r w:rsidRPr="00ED1B3B">
          <w:rPr>
            <w:rFonts w:ascii="Times New Roman" w:hAnsi="Times New Roman" w:cs="Times New Roman"/>
            <w:color w:val="0000FF"/>
            <w:sz w:val="28"/>
            <w:szCs w:val="28"/>
          </w:rPr>
          <w:t>Законом</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4 - 6) утратили силу. - </w:t>
      </w:r>
      <w:hyperlink r:id="rId11" w:history="1">
        <w:r w:rsidRPr="00ED1B3B">
          <w:rPr>
            <w:rFonts w:ascii="Times New Roman" w:hAnsi="Times New Roman" w:cs="Times New Roman"/>
            <w:color w:val="0000FF"/>
            <w:sz w:val="28"/>
            <w:szCs w:val="28"/>
          </w:rPr>
          <w:t>Закон</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6. После внесения указанных в </w:t>
      </w:r>
      <w:hyperlink w:anchor="Par9" w:history="1">
        <w:r w:rsidRPr="00ED1B3B">
          <w:rPr>
            <w:rFonts w:ascii="Times New Roman" w:hAnsi="Times New Roman" w:cs="Times New Roman"/>
            <w:color w:val="0000FF"/>
            <w:sz w:val="28"/>
            <w:szCs w:val="28"/>
          </w:rPr>
          <w:t>части 5</w:t>
        </w:r>
      </w:hyperlink>
      <w:r w:rsidRPr="00ED1B3B">
        <w:rPr>
          <w:rFonts w:ascii="Times New Roman" w:hAnsi="Times New Roman" w:cs="Times New Roman"/>
          <w:sz w:val="28"/>
          <w:szCs w:val="28"/>
        </w:rPr>
        <w:t xml:space="preserve"> настоящей статьи данных каждая страница списка избирателей подписывается внесшим эти данные членом комиссии, который затем их суммирует, оглашает и сообщает председателю, заместителю председателя или секретарю участковой комиссии и лицам, присутствующим при подсчете голосов. Итоговые данные, определяемые как сумма данных, установленных в соответствии с </w:t>
      </w:r>
      <w:hyperlink w:anchor="Par9" w:history="1">
        <w:r w:rsidRPr="00ED1B3B">
          <w:rPr>
            <w:rFonts w:ascii="Times New Roman" w:hAnsi="Times New Roman" w:cs="Times New Roman"/>
            <w:color w:val="0000FF"/>
            <w:sz w:val="28"/>
            <w:szCs w:val="28"/>
          </w:rPr>
          <w:t>частью 5</w:t>
        </w:r>
      </w:hyperlink>
      <w:r w:rsidRPr="00ED1B3B">
        <w:rPr>
          <w:rFonts w:ascii="Times New Roman" w:hAnsi="Times New Roman" w:cs="Times New Roman"/>
          <w:sz w:val="28"/>
          <w:szCs w:val="28"/>
        </w:rPr>
        <w:t xml:space="preserve"> настоящей статьи, председатель, заместитель председателя или секретарь участковой комиссии оглашает, вносит в последнюю страницу списка избирателей, подтверждает своей подписью и заверяет печатью участковой комиссии. Оглашенные данные вносятся в соответствующие строки протокола об итогах голосования и его увеличенной формы, а в случае использования технических средств подсчета голосов - только в соответствующие строки увеличенной формы протокола:</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12"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01.08.2011 N 52-ЗРТ)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1) в строку 1 - число избирателей, внесенных в список избирателей на момент окончания голосования;</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1.1) в строки 3 и 4 - число бюллетеней, выданных избирателям, проголосовавшим досрочно;</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п.</w:t>
      </w:r>
      <w:proofErr w:type="gramEnd"/>
      <w:r w:rsidRPr="00ED1B3B">
        <w:rPr>
          <w:rFonts w:ascii="Times New Roman" w:hAnsi="Times New Roman" w:cs="Times New Roman"/>
          <w:sz w:val="28"/>
          <w:szCs w:val="28"/>
        </w:rPr>
        <w:t xml:space="preserve"> 1.1 введен </w:t>
      </w:r>
      <w:hyperlink r:id="rId13" w:history="1">
        <w:r w:rsidRPr="00ED1B3B">
          <w:rPr>
            <w:rFonts w:ascii="Times New Roman" w:hAnsi="Times New Roman" w:cs="Times New Roman"/>
            <w:color w:val="0000FF"/>
            <w:sz w:val="28"/>
            <w:szCs w:val="28"/>
          </w:rPr>
          <w:t>Законом</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2) в строку 5 - число бюллетеней, выданных избирателям в помещении для голосования в день голосования;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14"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3) в строку 6 - число бюллетеней, выданных избирателям, проголосовавшим вне помещения для голосования в день голосования;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15"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lastRenderedPageBreak/>
        <w:t xml:space="preserve">4 - 7) утратили силу. - </w:t>
      </w:r>
      <w:hyperlink r:id="rId16" w:history="1">
        <w:r w:rsidRPr="00ED1B3B">
          <w:rPr>
            <w:rFonts w:ascii="Times New Roman" w:hAnsi="Times New Roman" w:cs="Times New Roman"/>
            <w:color w:val="0000FF"/>
            <w:sz w:val="28"/>
            <w:szCs w:val="28"/>
          </w:rPr>
          <w:t>Закон</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Абзац утратил силу. - </w:t>
      </w:r>
      <w:hyperlink r:id="rId17" w:history="1">
        <w:r w:rsidRPr="00ED1B3B">
          <w:rPr>
            <w:rFonts w:ascii="Times New Roman" w:hAnsi="Times New Roman" w:cs="Times New Roman"/>
            <w:color w:val="0000FF"/>
            <w:sz w:val="28"/>
            <w:szCs w:val="28"/>
          </w:rPr>
          <w:t>Закон</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абзац</w:t>
      </w:r>
      <w:proofErr w:type="gramEnd"/>
      <w:r w:rsidRPr="00ED1B3B">
        <w:rPr>
          <w:rFonts w:ascii="Times New Roman" w:hAnsi="Times New Roman" w:cs="Times New Roman"/>
          <w:sz w:val="28"/>
          <w:szCs w:val="28"/>
        </w:rPr>
        <w:t xml:space="preserve"> введен </w:t>
      </w:r>
      <w:hyperlink r:id="rId18" w:history="1">
        <w:r w:rsidRPr="00ED1B3B">
          <w:rPr>
            <w:rFonts w:ascii="Times New Roman" w:hAnsi="Times New Roman" w:cs="Times New Roman"/>
            <w:color w:val="0000FF"/>
            <w:sz w:val="28"/>
            <w:szCs w:val="28"/>
          </w:rPr>
          <w:t>Законом</w:t>
        </w:r>
      </w:hyperlink>
      <w:r w:rsidRPr="00ED1B3B">
        <w:rPr>
          <w:rFonts w:ascii="Times New Roman" w:hAnsi="Times New Roman" w:cs="Times New Roman"/>
          <w:sz w:val="28"/>
          <w:szCs w:val="28"/>
        </w:rPr>
        <w:t xml:space="preserve"> РТ от 01.08.2011 N 52-ЗРТ)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7. После осуществления действий, указанных в </w:t>
      </w:r>
      <w:hyperlink w:anchor="Par9" w:history="1">
        <w:r w:rsidRPr="00ED1B3B">
          <w:rPr>
            <w:rFonts w:ascii="Times New Roman" w:hAnsi="Times New Roman" w:cs="Times New Roman"/>
            <w:color w:val="0000FF"/>
            <w:sz w:val="28"/>
            <w:szCs w:val="28"/>
          </w:rPr>
          <w:t>части 5</w:t>
        </w:r>
      </w:hyperlink>
      <w:r w:rsidRPr="00ED1B3B">
        <w:rPr>
          <w:rFonts w:ascii="Times New Roman" w:hAnsi="Times New Roman" w:cs="Times New Roman"/>
          <w:sz w:val="28"/>
          <w:szCs w:val="28"/>
        </w:rPr>
        <w:t xml:space="preserve"> настоящей статьи, со списком избирателей вправе ознакомиться наблюдатели и иные лица, указанные в </w:t>
      </w:r>
      <w:hyperlink r:id="rId19"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 а члены участковой комиссии с правом совещательного голоса вправе убедиться в правильности произведенного подсчета.</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8. Дальнейшая работа со списком избирателей не может проводиться до проверки контрольных соотношений данных, внесенных в протокол об итогах голосования в соответствии с </w:t>
      </w:r>
      <w:hyperlink w:anchor="Par51" w:history="1">
        <w:r w:rsidRPr="00ED1B3B">
          <w:rPr>
            <w:rFonts w:ascii="Times New Roman" w:hAnsi="Times New Roman" w:cs="Times New Roman"/>
            <w:color w:val="0000FF"/>
            <w:sz w:val="28"/>
            <w:szCs w:val="28"/>
          </w:rPr>
          <w:t>частью 22</w:t>
        </w:r>
      </w:hyperlink>
      <w:r w:rsidRPr="00ED1B3B">
        <w:rPr>
          <w:rFonts w:ascii="Times New Roman" w:hAnsi="Times New Roman" w:cs="Times New Roman"/>
          <w:sz w:val="28"/>
          <w:szCs w:val="28"/>
        </w:rPr>
        <w:t xml:space="preserve"> настоящей статьи. Список избирателей на это время убирается в сейф либо иное специально приспособленное для хранения документов место. Хранение списка избирателей, исключающее доступ к нему лиц, находящихся в помещении для голосования, обеспечивается председателем или секретарем участковой комиссии.</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9. Непосредственный подсчет голосов избирателей производится по находящимся в ящиках для голосования бюллетеням членами участковой комиссии с правом решающего голоса.</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10. При непосредственном подсчете голосов избирателей вправе присутствовать члены участковой комиссии с правом совещательного голоса, наблюдатели, иные лица, указанные в </w:t>
      </w:r>
      <w:hyperlink r:id="rId20"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11. Непосредственный подсчет голосов избирателей производится в специально отведенных местах, оборудованных таким образом, чтобы к ним был обеспечен доступ членов комиссии как с правом решающего, так и с правом совещательного голоса. Членам комиссии с правом решающего голоса, кроме председателя (заместителя председателя) и секретаря комиссии, запрещается при подсчете голосов пользоваться письменными принадлежностями, за исключением случаев, предусмотренных </w:t>
      </w:r>
      <w:hyperlink w:anchor="Par35" w:history="1">
        <w:r w:rsidRPr="00ED1B3B">
          <w:rPr>
            <w:rFonts w:ascii="Times New Roman" w:hAnsi="Times New Roman" w:cs="Times New Roman"/>
            <w:color w:val="0000FF"/>
            <w:sz w:val="28"/>
            <w:szCs w:val="28"/>
          </w:rPr>
          <w:t>частями 13</w:t>
        </w:r>
      </w:hyperlink>
      <w:r w:rsidRPr="00ED1B3B">
        <w:rPr>
          <w:rFonts w:ascii="Times New Roman" w:hAnsi="Times New Roman" w:cs="Times New Roman"/>
          <w:sz w:val="28"/>
          <w:szCs w:val="28"/>
        </w:rPr>
        <w:t xml:space="preserve">, </w:t>
      </w:r>
      <w:hyperlink w:anchor="Par42" w:history="1">
        <w:r w:rsidRPr="00ED1B3B">
          <w:rPr>
            <w:rFonts w:ascii="Times New Roman" w:hAnsi="Times New Roman" w:cs="Times New Roman"/>
            <w:color w:val="0000FF"/>
            <w:sz w:val="28"/>
            <w:szCs w:val="28"/>
          </w:rPr>
          <w:t>17</w:t>
        </w:r>
      </w:hyperlink>
      <w:r w:rsidRPr="00ED1B3B">
        <w:rPr>
          <w:rFonts w:ascii="Times New Roman" w:hAnsi="Times New Roman" w:cs="Times New Roman"/>
          <w:sz w:val="28"/>
          <w:szCs w:val="28"/>
        </w:rPr>
        <w:t xml:space="preserve"> настоящей статьи. Лицам, присутствующим при непосредственном подсчете голосов, должен быть обеспечен полный обзор действий членов комиссии.</w:t>
      </w:r>
    </w:p>
    <w:p w:rsidR="00ED1B3B" w:rsidRPr="00ED1B3B" w:rsidRDefault="00ED1B3B" w:rsidP="00ED1B3B">
      <w:pPr>
        <w:pStyle w:val="ConsPlusNormal"/>
        <w:ind w:firstLine="540"/>
        <w:jc w:val="both"/>
        <w:rPr>
          <w:rFonts w:ascii="Times New Roman" w:hAnsi="Times New Roman" w:cs="Times New Roman"/>
          <w:sz w:val="28"/>
          <w:szCs w:val="28"/>
        </w:rPr>
      </w:pPr>
      <w:bookmarkStart w:id="2" w:name="Par34"/>
      <w:bookmarkEnd w:id="2"/>
      <w:r w:rsidRPr="00ED1B3B">
        <w:rPr>
          <w:rFonts w:ascii="Times New Roman" w:hAnsi="Times New Roman" w:cs="Times New Roman"/>
          <w:sz w:val="28"/>
          <w:szCs w:val="28"/>
        </w:rPr>
        <w:t>12. При сортировке бюллетеней участковая комиссия отделяет бюллетени неустановленной формы. Бюллетени неустановленной формы при подсчете голосов не учитываются. Такие бюллетени упаковываются отдельно и опечатываются.</w:t>
      </w:r>
    </w:p>
    <w:p w:rsidR="00ED1B3B" w:rsidRPr="00ED1B3B" w:rsidRDefault="00ED1B3B" w:rsidP="00ED1B3B">
      <w:pPr>
        <w:pStyle w:val="ConsPlusNormal"/>
        <w:ind w:firstLine="540"/>
        <w:jc w:val="both"/>
        <w:rPr>
          <w:rFonts w:ascii="Times New Roman" w:hAnsi="Times New Roman" w:cs="Times New Roman"/>
          <w:sz w:val="28"/>
          <w:szCs w:val="28"/>
        </w:rPr>
      </w:pPr>
      <w:bookmarkStart w:id="3" w:name="Par35"/>
      <w:bookmarkEnd w:id="3"/>
      <w:r w:rsidRPr="00ED1B3B">
        <w:rPr>
          <w:rFonts w:ascii="Times New Roman" w:hAnsi="Times New Roman" w:cs="Times New Roman"/>
          <w:sz w:val="28"/>
          <w:szCs w:val="28"/>
        </w:rPr>
        <w:t xml:space="preserve">13.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w:t>
      </w:r>
      <w:proofErr w:type="spellStart"/>
      <w:r w:rsidRPr="00ED1B3B">
        <w:rPr>
          <w:rFonts w:ascii="Times New Roman" w:hAnsi="Times New Roman" w:cs="Times New Roman"/>
          <w:sz w:val="28"/>
          <w:szCs w:val="28"/>
        </w:rPr>
        <w:t>неповрежденности</w:t>
      </w:r>
      <w:proofErr w:type="spellEnd"/>
      <w:r w:rsidRPr="00ED1B3B">
        <w:rPr>
          <w:rFonts w:ascii="Times New Roman" w:hAnsi="Times New Roman" w:cs="Times New Roman"/>
          <w:sz w:val="28"/>
          <w:szCs w:val="28"/>
        </w:rPr>
        <w:t xml:space="preserve">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строку 8 протокола об итогах голосования и его увеличенной формы. Если число бюллетеней установленной формы, обнаруженных в переносном ящике для голосования, больше количества заявлений избирателей, содержащих отметку о числе полученных бюллетеней, все бюллетени, находившиеся в данном переносном ящике для голосования, решением участковой комиссии признаются недействительными, о чем составляется акт, который прилагается к протоколу об итогах голосования и в котором указываются </w:t>
      </w:r>
      <w:r w:rsidRPr="00ED1B3B">
        <w:rPr>
          <w:rFonts w:ascii="Times New Roman" w:hAnsi="Times New Roman" w:cs="Times New Roman"/>
          <w:sz w:val="28"/>
          <w:szCs w:val="28"/>
        </w:rPr>
        <w:lastRenderedPageBreak/>
        <w:t>фамилии и инициалы членов участковой комиссии, обеспечивавших проведение голосования вне помещения для голосования с использованием данного переносного ящика для голосования. Число признанных в этом случае недействительными бюллетеней оглашается, вносится в указанный акт и впоследствии суммируется с числом недействительных бюллетеней, выявленных при сортировке бюллетеней. На лицевой стороне каждого из этих бюллетеней, на квадратах, расположенных справа от данных баллотирующихся кандидатов, списков кандидатов,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 а сами бюллетени при непосредственном подсчете голосов упаковываются отдельно, опечатываются и при дальнейшем подсчете не учитываются.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21"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14. Стационарные ящики для голосования вскрываются после проверки </w:t>
      </w:r>
      <w:proofErr w:type="spellStart"/>
      <w:r w:rsidRPr="00ED1B3B">
        <w:rPr>
          <w:rFonts w:ascii="Times New Roman" w:hAnsi="Times New Roman" w:cs="Times New Roman"/>
          <w:sz w:val="28"/>
          <w:szCs w:val="28"/>
        </w:rPr>
        <w:t>неповрежденности</w:t>
      </w:r>
      <w:proofErr w:type="spellEnd"/>
      <w:r w:rsidRPr="00ED1B3B">
        <w:rPr>
          <w:rFonts w:ascii="Times New Roman" w:hAnsi="Times New Roman" w:cs="Times New Roman"/>
          <w:sz w:val="28"/>
          <w:szCs w:val="28"/>
        </w:rPr>
        <w:t xml:space="preserve"> печатей (пломб) на них.</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15. Члены участковой комиссии сортируют избирательные бюллетени, извлеченные из переносных и стационарных ящиков для голосования, по голосам, поданным за каждого из кандидатов (каждый список кандидатов), одновременно отделяют бюллетени неустановленной формы и недействительные бюллетени. При сортировке бюллетеней члены участковой комиссии с правом решающего голоса оглашают содержащиеся в каждом из них отметки избирателя и представляют бюллетени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16. При проведении выборов по многомандатным избирательным округам и наличии у избирателя более одного голоса сортировка бюллетеней, поданных за каждого из кандидатов, не производится. Содержащиеся в каждом из бюллетеней отметки избирателя оглашаются с представлением бюллетеня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 После оглашения данные, содержащиеся в бюллетене, заносятся в специальную таблицу, содержащую фамилии всех кандидатов, внесенных в бюллетень, и суммируются.</w:t>
      </w:r>
    </w:p>
    <w:p w:rsidR="00ED1B3B" w:rsidRPr="00ED1B3B" w:rsidRDefault="00ED1B3B" w:rsidP="00ED1B3B">
      <w:pPr>
        <w:pStyle w:val="ConsPlusNormal"/>
        <w:ind w:firstLine="540"/>
        <w:jc w:val="both"/>
        <w:rPr>
          <w:rFonts w:ascii="Times New Roman" w:hAnsi="Times New Roman" w:cs="Times New Roman"/>
          <w:sz w:val="28"/>
          <w:szCs w:val="28"/>
        </w:rPr>
      </w:pPr>
      <w:bookmarkStart w:id="4" w:name="Par40"/>
      <w:bookmarkEnd w:id="4"/>
      <w:r w:rsidRPr="00ED1B3B">
        <w:rPr>
          <w:rFonts w:ascii="Times New Roman" w:hAnsi="Times New Roman" w:cs="Times New Roman"/>
          <w:sz w:val="28"/>
          <w:szCs w:val="28"/>
        </w:rPr>
        <w:t xml:space="preserve">16.1. Если число избирателей, проголосовавших досрочно в помещении территориальной комиссии, избирательной комиссии муниципального образования, окружной избирательной комиссии (при проведении досрочного голосования в помещениях территориальной комиссии, избирательной комиссии муниципального образования, окружной избирательной комиссии и участковой комиссии - число избирателей, проголосовавших досрочно в помещениях указанных комиссий), составляет более одного процента от числа избирателей, внесенных в список избирателей на избирательном участке (но не менее десяти избирателей), участковая комиссия по требованию любого члена комиссии, наблюдателя обязана произвести отдельный подсчет голосов по бюллетеням, на оборотной стороне которых </w:t>
      </w:r>
      <w:r w:rsidRPr="00ED1B3B">
        <w:rPr>
          <w:rFonts w:ascii="Times New Roman" w:hAnsi="Times New Roman" w:cs="Times New Roman"/>
          <w:sz w:val="28"/>
          <w:szCs w:val="28"/>
        </w:rPr>
        <w:lastRenderedPageBreak/>
        <w:t xml:space="preserve">проставлена печать участковой комиссии в соответствии с </w:t>
      </w:r>
      <w:hyperlink r:id="rId22" w:history="1">
        <w:r w:rsidRPr="00ED1B3B">
          <w:rPr>
            <w:rFonts w:ascii="Times New Roman" w:hAnsi="Times New Roman" w:cs="Times New Roman"/>
            <w:color w:val="0000FF"/>
            <w:sz w:val="28"/>
            <w:szCs w:val="28"/>
          </w:rPr>
          <w:t>частью 13 статьи 76.1</w:t>
        </w:r>
      </w:hyperlink>
      <w:r w:rsidRPr="00ED1B3B">
        <w:rPr>
          <w:rFonts w:ascii="Times New Roman" w:hAnsi="Times New Roman" w:cs="Times New Roman"/>
          <w:sz w:val="28"/>
          <w:szCs w:val="28"/>
        </w:rPr>
        <w:t xml:space="preserve"> настоящего Кодекса. По результатам указанного подсчета участковой комиссией составляется акт, который прилагается к протоколу об итогах голосования.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часть</w:t>
      </w:r>
      <w:proofErr w:type="gramEnd"/>
      <w:r w:rsidRPr="00ED1B3B">
        <w:rPr>
          <w:rFonts w:ascii="Times New Roman" w:hAnsi="Times New Roman" w:cs="Times New Roman"/>
          <w:sz w:val="28"/>
          <w:szCs w:val="28"/>
        </w:rPr>
        <w:t xml:space="preserve"> 16.1 введена </w:t>
      </w:r>
      <w:hyperlink r:id="rId23" w:history="1">
        <w:r w:rsidRPr="00ED1B3B">
          <w:rPr>
            <w:rFonts w:ascii="Times New Roman" w:hAnsi="Times New Roman" w:cs="Times New Roman"/>
            <w:color w:val="0000FF"/>
            <w:sz w:val="28"/>
            <w:szCs w:val="28"/>
          </w:rPr>
          <w:t>Законом</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bookmarkStart w:id="5" w:name="Par42"/>
      <w:bookmarkEnd w:id="5"/>
      <w:r w:rsidRPr="00ED1B3B">
        <w:rPr>
          <w:rFonts w:ascii="Times New Roman" w:hAnsi="Times New Roman" w:cs="Times New Roman"/>
          <w:sz w:val="28"/>
          <w:szCs w:val="28"/>
        </w:rPr>
        <w:t xml:space="preserve">17.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При проведении выборов по одномандатному или единому избирательному округу недействительными считаются также бюллетени, в которых отметки проставлены более чем в одном квадрате, по многомандатному избирательному округу - бюллетени, в которых число отметок в квадратах превышает число голосов, которые имеет избиратель в этом округе. В случае возникновения сомнений в определении волеизъявления избирателя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участковой комиссии с правом решающего голоса и заверяется печатью комиссии. Бюллетень, признанный действительным или недействительным, присоединяется к соответствующей пачке бюллетеней. Общее число недействительных бюллетеней (с учетом числа бюллетеней, признанных недействительными в соответствии с </w:t>
      </w:r>
      <w:hyperlink w:anchor="Par35" w:history="1">
        <w:r w:rsidRPr="00ED1B3B">
          <w:rPr>
            <w:rFonts w:ascii="Times New Roman" w:hAnsi="Times New Roman" w:cs="Times New Roman"/>
            <w:color w:val="0000FF"/>
            <w:sz w:val="28"/>
            <w:szCs w:val="28"/>
          </w:rPr>
          <w:t>частью 13</w:t>
        </w:r>
      </w:hyperlink>
      <w:r w:rsidRPr="00ED1B3B">
        <w:rPr>
          <w:rFonts w:ascii="Times New Roman" w:hAnsi="Times New Roman" w:cs="Times New Roman"/>
          <w:sz w:val="28"/>
          <w:szCs w:val="28"/>
        </w:rPr>
        <w:t xml:space="preserve"> настоящей статьи и </w:t>
      </w:r>
      <w:hyperlink r:id="rId24" w:history="1">
        <w:r w:rsidRPr="00ED1B3B">
          <w:rPr>
            <w:rFonts w:ascii="Times New Roman" w:hAnsi="Times New Roman" w:cs="Times New Roman"/>
            <w:color w:val="0000FF"/>
            <w:sz w:val="28"/>
            <w:szCs w:val="28"/>
          </w:rPr>
          <w:t>частью 14 статьи 76.1</w:t>
        </w:r>
      </w:hyperlink>
      <w:r w:rsidRPr="00ED1B3B">
        <w:rPr>
          <w:rFonts w:ascii="Times New Roman" w:hAnsi="Times New Roman" w:cs="Times New Roman"/>
          <w:sz w:val="28"/>
          <w:szCs w:val="28"/>
        </w:rPr>
        <w:t xml:space="preserve"> настоящего Кодекса) заносится в строку 10 протокола об итогах голосования и его увеличенной формы.</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25"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18. После этого производится подсчет рассортированных бюллетеней установленной формы в каждой пачке отдельно по каждому кандидату, списку кандидатов.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 в каждом бюллетене. Одновременный подсчет бюллетеней из разных пачек не допускается. Полученные данные заносятся в строку 14 и последующие строки протокола об итогах голосования, а также его увеличенной формы.</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26"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19. Члены участковой комиссии с правом решающего голоса подсчитывают и вносят в строку 11 протокола об итогах голосования и его увеличенной формы число действительных бюллетеней.</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27"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20. Члены участковой комиссии с правом решающего голоса подсчитывают, оглашают и вносят в строку 9 протокола об итогах голосования и его увеличенной формы число бюллетеней установленной формы, находящихся в стационарных ящиках для голосования.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28"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lastRenderedPageBreak/>
        <w:t>21. После этого с рассортированными бюллетенями под контролем членов участковой комиссии с правом решающего голоса вправе визуально ознакомиться наблюдатели, а члены участковой комиссии с правом совещательного голоса вправе убедиться в правильности проведенного подсчета.</w:t>
      </w:r>
    </w:p>
    <w:p w:rsidR="00ED1B3B" w:rsidRPr="00ED1B3B" w:rsidRDefault="00ED1B3B" w:rsidP="00ED1B3B">
      <w:pPr>
        <w:pStyle w:val="ConsPlusNormal"/>
        <w:ind w:firstLine="540"/>
        <w:jc w:val="both"/>
        <w:rPr>
          <w:rFonts w:ascii="Times New Roman" w:hAnsi="Times New Roman" w:cs="Times New Roman"/>
          <w:sz w:val="28"/>
          <w:szCs w:val="28"/>
        </w:rPr>
      </w:pPr>
      <w:bookmarkStart w:id="6" w:name="Par51"/>
      <w:bookmarkEnd w:id="6"/>
      <w:r w:rsidRPr="00ED1B3B">
        <w:rPr>
          <w:rFonts w:ascii="Times New Roman" w:hAnsi="Times New Roman" w:cs="Times New Roman"/>
          <w:sz w:val="28"/>
          <w:szCs w:val="28"/>
        </w:rPr>
        <w:t xml:space="preserve">22. После ознакомления членов участковой комиссии с правом совещательного голоса и наблюдателей с рассортированными бюллетенями проводится согласно </w:t>
      </w:r>
      <w:hyperlink r:id="rId29" w:history="1">
        <w:r w:rsidRPr="00ED1B3B">
          <w:rPr>
            <w:rFonts w:ascii="Times New Roman" w:hAnsi="Times New Roman" w:cs="Times New Roman"/>
            <w:color w:val="0000FF"/>
            <w:sz w:val="28"/>
            <w:szCs w:val="28"/>
          </w:rPr>
          <w:t>приложению 2</w:t>
        </w:r>
      </w:hyperlink>
      <w:r w:rsidRPr="00ED1B3B">
        <w:rPr>
          <w:rFonts w:ascii="Times New Roman" w:hAnsi="Times New Roman" w:cs="Times New Roman"/>
          <w:sz w:val="28"/>
          <w:szCs w:val="28"/>
        </w:rPr>
        <w:t xml:space="preserve"> к настоящему Кодексу проверка контрольных соотношений данных, внесенных в протокол об итогах голосования. Если указанные контрольные соотношения не выполняются, участковая комиссия принимает решение о дополнительном подсчете по всем или отдельным строкам протокола об итогах голосования, в том числе о дополнительном подсчете бюллетеней. Если в результате дополнительного подсчета контрольные соотношения не выполняются вновь, участковая комиссия составляет соответствующий акт, который прилагается к протоколу об итогах голосования, и вносит данные о расхождении в строки 12 и 13 протокола. Если в результате дополнительного подсчета необходимо внести изменения в протокол об итогах голосования, заполняется новый бланк протокола, а в его увеличенную форму вносятся соответствующие исправления. Если контрольные соотношения выполняются, в строках 14 и 15 протокола проставляется цифра "0".</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Законов РТ от 20.12.2011 </w:t>
      </w:r>
      <w:hyperlink r:id="rId30" w:history="1">
        <w:r w:rsidRPr="00ED1B3B">
          <w:rPr>
            <w:rFonts w:ascii="Times New Roman" w:hAnsi="Times New Roman" w:cs="Times New Roman"/>
            <w:color w:val="0000FF"/>
            <w:sz w:val="28"/>
            <w:szCs w:val="28"/>
          </w:rPr>
          <w:t>N 106-ЗРТ</w:t>
        </w:r>
      </w:hyperlink>
      <w:r w:rsidRPr="00ED1B3B">
        <w:rPr>
          <w:rFonts w:ascii="Times New Roman" w:hAnsi="Times New Roman" w:cs="Times New Roman"/>
          <w:sz w:val="28"/>
          <w:szCs w:val="28"/>
        </w:rPr>
        <w:t xml:space="preserve">, от 26.05.2014 </w:t>
      </w:r>
      <w:hyperlink r:id="rId31" w:history="1">
        <w:r w:rsidRPr="00ED1B3B">
          <w:rPr>
            <w:rFonts w:ascii="Times New Roman" w:hAnsi="Times New Roman" w:cs="Times New Roman"/>
            <w:color w:val="0000FF"/>
            <w:sz w:val="28"/>
            <w:szCs w:val="28"/>
          </w:rPr>
          <w:t>N 41-ЗРТ</w:t>
        </w:r>
      </w:hyperlink>
      <w:r w:rsidRPr="00ED1B3B">
        <w:rPr>
          <w:rFonts w:ascii="Times New Roman" w:hAnsi="Times New Roman" w:cs="Times New Roman"/>
          <w:sz w:val="28"/>
          <w:szCs w:val="28"/>
        </w:rPr>
        <w:t>)</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23. После завершения подсчета бюллетени упаковываются в отдельные пачки по зарегистрированным кандидатам, спискам кандидатов, за которых поданы голоса в соответствующих бюллетенях. В отдельные пачки упаковываются недействительные и погашенные бюллетени. На каждой пачке указываются число содержащихся в ней бюллетеней, фамилия зарегистрированного кандидата, отмеченная в соответствующих бюллетенях, или наименование избирательного объединения, список кандидатов которого отмечен в соответствующих бюллетенях, либо ставится соответствующая отметка "Недействительные бюллетени" или другие. Сложенные таким образом бюллетени, а также бюллетени, упакованные в соответствии с </w:t>
      </w:r>
      <w:hyperlink w:anchor="Par34" w:history="1">
        <w:r w:rsidRPr="00ED1B3B">
          <w:rPr>
            <w:rFonts w:ascii="Times New Roman" w:hAnsi="Times New Roman" w:cs="Times New Roman"/>
            <w:color w:val="0000FF"/>
            <w:sz w:val="28"/>
            <w:szCs w:val="28"/>
          </w:rPr>
          <w:t>частями 12</w:t>
        </w:r>
      </w:hyperlink>
      <w:r w:rsidRPr="00ED1B3B">
        <w:rPr>
          <w:rFonts w:ascii="Times New Roman" w:hAnsi="Times New Roman" w:cs="Times New Roman"/>
          <w:sz w:val="28"/>
          <w:szCs w:val="28"/>
        </w:rPr>
        <w:t xml:space="preserve"> и </w:t>
      </w:r>
      <w:hyperlink w:anchor="Par35" w:history="1">
        <w:r w:rsidRPr="00ED1B3B">
          <w:rPr>
            <w:rFonts w:ascii="Times New Roman" w:hAnsi="Times New Roman" w:cs="Times New Roman"/>
            <w:color w:val="0000FF"/>
            <w:sz w:val="28"/>
            <w:szCs w:val="28"/>
          </w:rPr>
          <w:t>13</w:t>
        </w:r>
      </w:hyperlink>
      <w:r w:rsidRPr="00ED1B3B">
        <w:rPr>
          <w:rFonts w:ascii="Times New Roman" w:hAnsi="Times New Roman" w:cs="Times New Roman"/>
          <w:sz w:val="28"/>
          <w:szCs w:val="28"/>
        </w:rPr>
        <w:t xml:space="preserve"> настоящей статьи, список избирателей помещаются в мешки или коробки, на которых указываются номер избирательного участка, общее число всех упакованных бюллетеней. Мешки или коробки опечатываются и могут быть вскрыты только по решению вышестоящей комиссии или суда. На указанных мешках или коробках вправе поставить свои подписи члены участковой комиссии как с правом решающего голоса, так и с правом совещательного голоса. Упаковка осуществляется в присутствии лиц, которые указаны в </w:t>
      </w:r>
      <w:hyperlink r:id="rId32"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 и которым предоставляется возможность поставить на мешках или коробках свои подписи.</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часть</w:t>
      </w:r>
      <w:proofErr w:type="gramEnd"/>
      <w:r w:rsidRPr="00ED1B3B">
        <w:rPr>
          <w:rFonts w:ascii="Times New Roman" w:hAnsi="Times New Roman" w:cs="Times New Roman"/>
          <w:sz w:val="28"/>
          <w:szCs w:val="28"/>
        </w:rPr>
        <w:t xml:space="preserve"> 23 в ред. </w:t>
      </w:r>
      <w:hyperlink r:id="rId33"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23.1. При использовании технического средства подсчета голосов после завершения работы со списком избирателей в присутствии членов участковой комиссии с правом совещательного голоса, наблюдателей, иных лиц, указанных в </w:t>
      </w:r>
      <w:hyperlink r:id="rId34"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lastRenderedPageBreak/>
        <w:t xml:space="preserve">1) если по какой-либо причине голосование в помещении для голосования временно проводилось без использования технического средства подсчета голосов, участковая комиссия проверяет </w:t>
      </w:r>
      <w:proofErr w:type="spellStart"/>
      <w:r w:rsidRPr="00ED1B3B">
        <w:rPr>
          <w:rFonts w:ascii="Times New Roman" w:hAnsi="Times New Roman" w:cs="Times New Roman"/>
          <w:sz w:val="28"/>
          <w:szCs w:val="28"/>
        </w:rPr>
        <w:t>неповрежденность</w:t>
      </w:r>
      <w:proofErr w:type="spellEnd"/>
      <w:r w:rsidRPr="00ED1B3B">
        <w:rPr>
          <w:rFonts w:ascii="Times New Roman" w:hAnsi="Times New Roman" w:cs="Times New Roman"/>
          <w:sz w:val="28"/>
          <w:szCs w:val="28"/>
        </w:rPr>
        <w:t xml:space="preserve"> печатей (пломб) на специальном отсеке на данном техническом средстве подсчета голосов либо на резервном стационарном ящике для голосования, открывает такой ящик и все содержащиеся в нем бюллетени опускает в техническое средство подсчета голосов таким образом, чтобы не нарушалась тайна голосования;</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2) участковая комиссия производит подсчет бюллетеней, находившихся в переносных ящиках для голосования, в порядке, предусмотренном </w:t>
      </w:r>
      <w:hyperlink w:anchor="Par35" w:history="1">
        <w:r w:rsidRPr="00ED1B3B">
          <w:rPr>
            <w:rFonts w:ascii="Times New Roman" w:hAnsi="Times New Roman" w:cs="Times New Roman"/>
            <w:color w:val="0000FF"/>
            <w:sz w:val="28"/>
            <w:szCs w:val="28"/>
          </w:rPr>
          <w:t>частью 13</w:t>
        </w:r>
      </w:hyperlink>
      <w:r w:rsidRPr="00ED1B3B">
        <w:rPr>
          <w:rFonts w:ascii="Times New Roman" w:hAnsi="Times New Roman" w:cs="Times New Roman"/>
          <w:sz w:val="28"/>
          <w:szCs w:val="28"/>
        </w:rPr>
        <w:t xml:space="preserve"> настоящей статьи, затем все бюллетени опускаются в техническое средство подсчета голосов, переключенное в режим подсчета голосов из переносных ящиков для голосования, при этом бюллетени опускаются таким образом, чтобы не нарушалась тайна голосования;</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3) участковая комиссия вводит в техническое средство подсчета голосов данные, полученные на этапе работы со списком избирателей, то есть данные, занесенные в строки 1, 2, 3, 4, 5, 6, 7 увеличенной формы протокола об итогах голосования;</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4) участковая комиссия осуществляет распечатку протокола об итогах голосования из технического средства подсчета голосов, оглашает и заносит соответствующие данные в строки 8, 9, 10, 11, 14 и последующие строки увеличенной формы протокола об итогах голосования;</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5) участковая комиссия проводит проверку контрольных соотношений данных, внесенных в протокол об итогах голосования. Если указанные контрольные соотношения не выполняются, участковая комиссия принимает решение о дополнительном подсчете по всем или по отдельным строкам протокола об итогах голосования, в том числе о дополнительном ручном подсчете бюллетеней. Если в результате дополнительного подсчета контрольные соотношения не выполняются снова, участковая комиссия принимает соответствующее решение, прилагаемое к протоколу об итогах голосования, и вносит данные о расхождении в строки 12 и 13 протокола об итогах голосования;</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6) в случае, предусмотренном </w:t>
      </w:r>
      <w:hyperlink w:anchor="Par40" w:history="1">
        <w:r w:rsidRPr="00ED1B3B">
          <w:rPr>
            <w:rFonts w:ascii="Times New Roman" w:hAnsi="Times New Roman" w:cs="Times New Roman"/>
            <w:color w:val="0000FF"/>
            <w:sz w:val="28"/>
            <w:szCs w:val="28"/>
          </w:rPr>
          <w:t>частью 16.1</w:t>
        </w:r>
      </w:hyperlink>
      <w:r w:rsidRPr="00ED1B3B">
        <w:rPr>
          <w:rFonts w:ascii="Times New Roman" w:hAnsi="Times New Roman" w:cs="Times New Roman"/>
          <w:sz w:val="28"/>
          <w:szCs w:val="28"/>
        </w:rPr>
        <w:t xml:space="preserve"> настоящей статьи, участковая комиссия осуществляет сортировку бюллетеней, отделяя бюллетени, которые извлечены из конвертов досрочно проголосовавших избирателей и на оборотной стороне которых проставлена печать участковой комиссии. Отдельный подсчет голосов по указанным бюллетеням производится вручную либо с использованием технического средства подсчета голосов. По результатам указанного подсчета участковой комиссией составляется акт, который прилагается к протоколу об итогах голосования.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часть</w:t>
      </w:r>
      <w:proofErr w:type="gramEnd"/>
      <w:r w:rsidRPr="00ED1B3B">
        <w:rPr>
          <w:rFonts w:ascii="Times New Roman" w:hAnsi="Times New Roman" w:cs="Times New Roman"/>
          <w:sz w:val="28"/>
          <w:szCs w:val="28"/>
        </w:rPr>
        <w:t xml:space="preserve"> 23.1 введена </w:t>
      </w:r>
      <w:hyperlink r:id="rId35" w:history="1">
        <w:r w:rsidRPr="00ED1B3B">
          <w:rPr>
            <w:rFonts w:ascii="Times New Roman" w:hAnsi="Times New Roman" w:cs="Times New Roman"/>
            <w:color w:val="0000FF"/>
            <w:sz w:val="28"/>
            <w:szCs w:val="28"/>
          </w:rPr>
          <w:t>Законом</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24. Участковая комиссия обязана рассмотреть поступившие в день голосования до окончания подсчета голосов избирателей жалобы (заявления) лиц, присутствовавших при подсчете голосов, и принять соответствующие решения, которые приобщаются к первому экземпляру протокола участковой комиссии об итогах голосования. В случае поступления обоснованных жалоб (заявлений) лиц, </w:t>
      </w:r>
      <w:r w:rsidRPr="00ED1B3B">
        <w:rPr>
          <w:rFonts w:ascii="Times New Roman" w:hAnsi="Times New Roman" w:cs="Times New Roman"/>
          <w:sz w:val="28"/>
          <w:szCs w:val="28"/>
        </w:rPr>
        <w:lastRenderedPageBreak/>
        <w:t>присутствовавших при непосредственном подсчете голосов, участковая комиссия, использовавшая техническое средство подсчета голосов, вправе принять решение о незамедлительном проведении непосредственного подсчета голосов без использования этого средства (ручного подсчета). Если по итогам указанного подсчета выявится разница более чем в один процент (определяемая делением меньшего числа на большее),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10, 11, 14 и последующих строк - протокола участковой комиссии об итогах голосования, по результатам ручного подсчета составляется протокол об итогах голосования. Если указанная разница не выявится, подписывается протокол, полученный с помощью технического средства подсчета голосов, и составляется акт о совпадении данных, полученных в ходе повторного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36"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b/>
          <w:sz w:val="28"/>
          <w:szCs w:val="28"/>
        </w:rPr>
        <w:t>25. После проведения всех необходимых действий и подсчетов участковая комиссия в обязательном порядке проводит итоговое заседание, на котором рассматриваются жалобы (заявления) о нарушениях при голосовании и подсчете голосов избирателей, после чего итогах голосования и выдаются копии протокола лицам,</w:t>
      </w:r>
      <w:r w:rsidRPr="00ED1B3B">
        <w:rPr>
          <w:rFonts w:ascii="Times New Roman" w:hAnsi="Times New Roman" w:cs="Times New Roman"/>
          <w:sz w:val="28"/>
          <w:szCs w:val="28"/>
        </w:rPr>
        <w:t xml:space="preserve"> указанным в </w:t>
      </w:r>
      <w:hyperlink r:id="rId37"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 Протокол об итогах голосования заполняется в двух экземплярах и подписывается всеми присутствующими членами участковой комиссии с правом подписывается протокол участковой комиссии об решающего голоса, в нем проставляются дата и время (час с минутами) его подписания. Протокол об итогах голосования, полученный с применением технического средства подсчета голосов либо с использованием комплекса для электронного голосования, приобретает юридическую силу после указанного подписания. Не допускаются заполнение протокола об итогах голосования карандашом и внесение в него каких-либо изменений. Подписание протокола с нарушением этого порядка является основанием для признания этого протокола недействительным и проведения повторного </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38"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26. Если во время заполнения протокола об итогах голосования некоторые члены участковой комиссии с правом решающего голоса отсутствуют, в протоколе делается об этом запись с указанием причины их отсутствия. Протокол является действительным, если он подписан большинством от установленного числа членов участковой комиссии с правом решающего голоса. Если при подписании протокола об итогах голосования имеет место проставление подписи хотя бы за одного члена участковой комиссии с правом решающего голоса другим членом участковой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27. При подписании протокола об итогах голосования члены участковой комиссии с правом решающего голоса, несогласные с содержанием протокола, вправе </w:t>
      </w:r>
      <w:r w:rsidRPr="00ED1B3B">
        <w:rPr>
          <w:rFonts w:ascii="Times New Roman" w:hAnsi="Times New Roman" w:cs="Times New Roman"/>
          <w:sz w:val="28"/>
          <w:szCs w:val="28"/>
        </w:rPr>
        <w:lastRenderedPageBreak/>
        <w:t>приложить к протоколу особое мнение, о чем в протоколе делается соответствующая запись.</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28. По требованию члена участковой комиссии, наблюдателя, иных лиц, указанных в </w:t>
      </w:r>
      <w:hyperlink r:id="rId39"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 участковая комиссия немедленно после подписания протокола об итогах голосования (в том числе составленного повторно) обязана выдать указанным лицам заверенную копию протокола об итогах голосования. Если протокол составлен в электронном виде, его копия изготавливается путем распечатки протокола на бумажном носителе и заверяется в порядке, установленном Федеральным </w:t>
      </w:r>
      <w:hyperlink r:id="rId40" w:history="1">
        <w:r w:rsidRPr="00ED1B3B">
          <w:rPr>
            <w:rFonts w:ascii="Times New Roman" w:hAnsi="Times New Roman" w:cs="Times New Roman"/>
            <w:color w:val="0000FF"/>
            <w:sz w:val="28"/>
            <w:szCs w:val="28"/>
          </w:rPr>
          <w:t>законом</w:t>
        </w:r>
      </w:hyperlink>
      <w:r w:rsidRPr="00ED1B3B">
        <w:rPr>
          <w:rFonts w:ascii="Times New Roman" w:hAnsi="Times New Roman" w:cs="Times New Roman"/>
          <w:sz w:val="28"/>
          <w:szCs w:val="28"/>
        </w:rPr>
        <w:t xml:space="preserve"> "Об основных гарантиях избирательных прав и права на участие в референдуме граждан Российской Федерации". Выдаваемые заверенные копии протоколов нумеруются. Участковая комиссия отмечает факт выдачи заверенной копии в соответствующем реестре. Лицо, получившее заверенную копию, расписывается в указанном реестре. Ответственность за соответствие в полном объеме данных, содержащихся в копии протокола об итогах голосования, данным, содержащимся в протоколе, несет лицо, заверившее указанную копию протокола.</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41"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18.10.2013 N 82-ЗРТ)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29. Первый экземпляр протокола участковой комиссии об итогах голосования после подписания его всеми присутствующими членами участковой комиссии с правом решающего голоса и выдачи его заверенных копий лицам, имеющим право на получение этих копий, незамедлительно направляется в вышестоящую комиссию и возврату в участковую комиссию не подлежит. К первому экземпляру протокола об итогах голосования приобщаются особые мнения членов участковой комиссии с правом решающего голоса, а также поступившие в указанную комиссию в день голосования и до окончания подсчета голосов избирателей жалобы (заявления) на нарушения настоящего Кодекса, принятые по указанным жалобам (заявлениям) решения участковой комиссии и составленные участковой комиссией акты и реестры. Заверенные копии указанных документов и решений участковой комиссии прилагаются ко второму экземпляру протокола об итогах голосования. Первый экземпляр протокола об итогах голосования с приложенными к нему документами доставляется в вышестоящую комиссию председателем или секретарем участковой комиссии либо иным членом участковой комиссии с правом решающего голоса по поручению председателя участковой комиссии. При указанной передаче протокола участковой комиссии вправе присутствовать другие члены участковой комиссии, а также наблюдатели, направленные в данную участковую комиссию.</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30. Второй экземпляр протокола об итогах голосования предоставляется для ознакомления наблюдателям, иным лицам, указанным в </w:t>
      </w:r>
      <w:hyperlink r:id="rId42"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 а его заверенная копия вывешивается для всеобщего ознакомления в месте, установленном участковой комиссией. Если протокол составлен в электронном виде, его второй экземпляр изготавливается путем распечатки протокола на бумажном носителе и подписывается всеми членами участковой комиссии с правом решающего голоса, присутствовавшими при установлении итогов голосования и составлении протокола. Второй экземпляр протокола вместе с предусмотренной законом </w:t>
      </w:r>
      <w:r w:rsidRPr="00ED1B3B">
        <w:rPr>
          <w:rFonts w:ascii="Times New Roman" w:hAnsi="Times New Roman" w:cs="Times New Roman"/>
          <w:sz w:val="28"/>
          <w:szCs w:val="28"/>
        </w:rPr>
        <w:lastRenderedPageBreak/>
        <w:t xml:space="preserve">избирательной документацией, включая бюллетени, списки членов участковой комиссии с правом совещательного голоса, иных лиц, указанных в </w:t>
      </w:r>
      <w:hyperlink r:id="rId43" w:history="1">
        <w:r w:rsidRPr="00ED1B3B">
          <w:rPr>
            <w:rFonts w:ascii="Times New Roman" w:hAnsi="Times New Roman" w:cs="Times New Roman"/>
            <w:color w:val="0000FF"/>
            <w:sz w:val="28"/>
            <w:szCs w:val="28"/>
          </w:rPr>
          <w:t>части 3 статьи 21</w:t>
        </w:r>
      </w:hyperlink>
      <w:r w:rsidRPr="00ED1B3B">
        <w:rPr>
          <w:rFonts w:ascii="Times New Roman" w:hAnsi="Times New Roman" w:cs="Times New Roman"/>
          <w:sz w:val="28"/>
          <w:szCs w:val="28"/>
        </w:rPr>
        <w:t xml:space="preserve"> настоящего Кодекса, а также печать участковой комиссии передается в вышестоящую комиссию для хранения.</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часть</w:t>
      </w:r>
      <w:proofErr w:type="gramEnd"/>
      <w:r w:rsidRPr="00ED1B3B">
        <w:rPr>
          <w:rFonts w:ascii="Times New Roman" w:hAnsi="Times New Roman" w:cs="Times New Roman"/>
          <w:sz w:val="28"/>
          <w:szCs w:val="28"/>
        </w:rPr>
        <w:t xml:space="preserve"> 30 в ред. </w:t>
      </w:r>
      <w:hyperlink r:id="rId44"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18.10.2013 N 82-ЗРТ)</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31. Участковые комиссии по решению Центральной избирательной комиссии Российской Федерации или на основании ее поручения по решению Центральной избирательной комиссии Республики Татарстан используют при голосовании на выборах вместо стационарных ящиков для голосования технические средства подсчета голосов или комплексы для электронного голосования. Порядок подсчета голосов избирателей при использовании технических средств подсчета голосов, составления протокола об итогах голосования и его увеличенной формы, а также порядок использования технических средств подсчета голосов, технической системы передачи информации, порядок и сроки передачи, обработки и использования информации о выборах в том числе, переданных по техническим каналам связи в электронном виде данных протоколов об итогах голосования, устанавливаются федеральным законом, а в части, не урегулированной федеральным законом, - Центральной избирательной комиссией Российской Федерации.</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32. При проведении выборов в органы государственной власти Республики Татарстан, выборов в органы местного самоуправления муниципальных районов и городских округов данные протоколов участковых комиссий об итогах голосования размещаются в информационно-телекоммуникационной сети "Интернет" в порядке, определяемом Центральной избирательной комиссией Российской Федерации.</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Законов РТ от 20.12.2011 </w:t>
      </w:r>
      <w:hyperlink r:id="rId45" w:history="1">
        <w:r w:rsidRPr="00ED1B3B">
          <w:rPr>
            <w:rFonts w:ascii="Times New Roman" w:hAnsi="Times New Roman" w:cs="Times New Roman"/>
            <w:color w:val="0000FF"/>
            <w:sz w:val="28"/>
            <w:szCs w:val="28"/>
          </w:rPr>
          <w:t>N 106-ЗРТ</w:t>
        </w:r>
      </w:hyperlink>
      <w:r w:rsidRPr="00ED1B3B">
        <w:rPr>
          <w:rFonts w:ascii="Times New Roman" w:hAnsi="Times New Roman" w:cs="Times New Roman"/>
          <w:sz w:val="28"/>
          <w:szCs w:val="28"/>
        </w:rPr>
        <w:t xml:space="preserve">, от 22.06.2012 </w:t>
      </w:r>
      <w:hyperlink r:id="rId46" w:history="1">
        <w:r w:rsidRPr="00ED1B3B">
          <w:rPr>
            <w:rFonts w:ascii="Times New Roman" w:hAnsi="Times New Roman" w:cs="Times New Roman"/>
            <w:color w:val="0000FF"/>
            <w:sz w:val="28"/>
            <w:szCs w:val="28"/>
          </w:rPr>
          <w:t>N 41-ЗРТ</w:t>
        </w:r>
      </w:hyperlink>
      <w:r w:rsidRPr="00ED1B3B">
        <w:rPr>
          <w:rFonts w:ascii="Times New Roman" w:hAnsi="Times New Roman" w:cs="Times New Roman"/>
          <w:sz w:val="28"/>
          <w:szCs w:val="28"/>
        </w:rPr>
        <w:t>)</w:t>
      </w:r>
    </w:p>
    <w:p w:rsidR="00ED1B3B" w:rsidRPr="00ED1B3B" w:rsidRDefault="00ED1B3B" w:rsidP="00ED1B3B">
      <w:pPr>
        <w:pStyle w:val="ConsPlusNormal"/>
        <w:ind w:firstLine="540"/>
        <w:jc w:val="both"/>
        <w:rPr>
          <w:rFonts w:ascii="Times New Roman" w:hAnsi="Times New Roman" w:cs="Times New Roman"/>
          <w:sz w:val="28"/>
          <w:szCs w:val="28"/>
        </w:rPr>
      </w:pPr>
      <w:r w:rsidRPr="00ED1B3B">
        <w:rPr>
          <w:rFonts w:ascii="Times New Roman" w:hAnsi="Times New Roman" w:cs="Times New Roman"/>
          <w:sz w:val="28"/>
          <w:szCs w:val="28"/>
        </w:rPr>
        <w:t xml:space="preserve">33. Если после подписания протокола участковой комиссии об итогах голосования и направления его первого экземпляра в вышестоящую избирательную комиссию участковая комиссия, составившая протокол, выявила неточность в строках 1 - 13 протокола (в том числе описку, опечатку или ошибку в суммировании данных) либо если неточность выявлена вышестоящей избирательной комиссией в ходе предварительной проверки правильности составления протокола, участковая комиссия обязана на своем заседании рассмотреть вопрос о внесении уточнений в строки 1 - 13 протокола. Участковая комиссия, информируя о проведении указанного заседания, обязана указать, что на нем будет рассматриваться данный вопрос. О принятом решении участковая комиссия в обязательном порядке информирует своих членов с правом совещательного голоса, иных лиц, присутствовавших при составлении ранее утвержденного протокола участковой комиссии об итогах голосования, а также представителей средств массовой информации. В этом случае участковая комиссия составляет протокол об итогах голосования, на котором делается отметка: "Повторный". Указанный протокол незамедлительно направляется в вышестоящую избирательную комиссию. Ранее представленный участковой комиссией в вышестоящую избирательную комиссию протокол приобщается к повторному протоколу. В случае необходимости внесения уточнений в строку 14 и последующие строки протокола проводится повторный подсчет голосов в порядке, </w:t>
      </w:r>
      <w:r w:rsidRPr="00ED1B3B">
        <w:rPr>
          <w:rFonts w:ascii="Times New Roman" w:hAnsi="Times New Roman" w:cs="Times New Roman"/>
          <w:sz w:val="28"/>
          <w:szCs w:val="28"/>
        </w:rPr>
        <w:lastRenderedPageBreak/>
        <w:t xml:space="preserve">предусмотренном </w:t>
      </w:r>
      <w:hyperlink r:id="rId47" w:history="1">
        <w:r w:rsidRPr="00ED1B3B">
          <w:rPr>
            <w:rFonts w:ascii="Times New Roman" w:hAnsi="Times New Roman" w:cs="Times New Roman"/>
            <w:color w:val="0000FF"/>
            <w:sz w:val="28"/>
            <w:szCs w:val="28"/>
          </w:rPr>
          <w:t>частью 14 статьи 80</w:t>
        </w:r>
      </w:hyperlink>
      <w:r w:rsidRPr="00ED1B3B">
        <w:rPr>
          <w:rFonts w:ascii="Times New Roman" w:hAnsi="Times New Roman" w:cs="Times New Roman"/>
          <w:sz w:val="28"/>
          <w:szCs w:val="28"/>
        </w:rPr>
        <w:t xml:space="preserve"> настоящего Кодекса. Нарушение указанного порядка составления повторного протокола является основанием для признания этого протокола недействительным.</w:t>
      </w:r>
    </w:p>
    <w:p w:rsidR="00ED1B3B" w:rsidRPr="00ED1B3B" w:rsidRDefault="00ED1B3B" w:rsidP="00ED1B3B">
      <w:pPr>
        <w:pStyle w:val="ConsPlusNormal"/>
        <w:jc w:val="both"/>
        <w:rPr>
          <w:rFonts w:ascii="Times New Roman" w:hAnsi="Times New Roman" w:cs="Times New Roman"/>
          <w:sz w:val="28"/>
          <w:szCs w:val="28"/>
        </w:rPr>
      </w:pPr>
      <w:r w:rsidRPr="00ED1B3B">
        <w:rPr>
          <w:rFonts w:ascii="Times New Roman" w:hAnsi="Times New Roman" w:cs="Times New Roman"/>
          <w:sz w:val="28"/>
          <w:szCs w:val="28"/>
        </w:rPr>
        <w:t>(</w:t>
      </w:r>
      <w:proofErr w:type="gramStart"/>
      <w:r w:rsidRPr="00ED1B3B">
        <w:rPr>
          <w:rFonts w:ascii="Times New Roman" w:hAnsi="Times New Roman" w:cs="Times New Roman"/>
          <w:sz w:val="28"/>
          <w:szCs w:val="28"/>
        </w:rPr>
        <w:t>в</w:t>
      </w:r>
      <w:proofErr w:type="gramEnd"/>
      <w:r w:rsidRPr="00ED1B3B">
        <w:rPr>
          <w:rFonts w:ascii="Times New Roman" w:hAnsi="Times New Roman" w:cs="Times New Roman"/>
          <w:sz w:val="28"/>
          <w:szCs w:val="28"/>
        </w:rPr>
        <w:t xml:space="preserve"> ред. </w:t>
      </w:r>
      <w:hyperlink r:id="rId48" w:history="1">
        <w:r w:rsidRPr="00ED1B3B">
          <w:rPr>
            <w:rFonts w:ascii="Times New Roman" w:hAnsi="Times New Roman" w:cs="Times New Roman"/>
            <w:color w:val="0000FF"/>
            <w:sz w:val="28"/>
            <w:szCs w:val="28"/>
          </w:rPr>
          <w:t>Закона</w:t>
        </w:r>
      </w:hyperlink>
      <w:r w:rsidRPr="00ED1B3B">
        <w:rPr>
          <w:rFonts w:ascii="Times New Roman" w:hAnsi="Times New Roman" w:cs="Times New Roman"/>
          <w:sz w:val="28"/>
          <w:szCs w:val="28"/>
        </w:rPr>
        <w:t xml:space="preserve"> РТ от 26.05.2014 N 41-ЗРТ)</w:t>
      </w:r>
    </w:p>
    <w:p w:rsidR="000130DE" w:rsidRPr="00ED1B3B" w:rsidRDefault="000130DE">
      <w:pPr>
        <w:rPr>
          <w:rFonts w:ascii="Times New Roman" w:hAnsi="Times New Roman" w:cs="Times New Roman"/>
          <w:sz w:val="28"/>
          <w:szCs w:val="28"/>
        </w:rPr>
      </w:pPr>
    </w:p>
    <w:sectPr w:rsidR="000130DE" w:rsidRPr="00ED1B3B" w:rsidSect="00134DC8">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DC4"/>
    <w:rsid w:val="000077DE"/>
    <w:rsid w:val="000130DE"/>
    <w:rsid w:val="00035913"/>
    <w:rsid w:val="00037AE0"/>
    <w:rsid w:val="00037EB9"/>
    <w:rsid w:val="000419EB"/>
    <w:rsid w:val="00042056"/>
    <w:rsid w:val="0006697D"/>
    <w:rsid w:val="00070688"/>
    <w:rsid w:val="00076FBA"/>
    <w:rsid w:val="000819C9"/>
    <w:rsid w:val="000A1F42"/>
    <w:rsid w:val="000C19C2"/>
    <w:rsid w:val="000C5565"/>
    <w:rsid w:val="000F4D69"/>
    <w:rsid w:val="00103F4D"/>
    <w:rsid w:val="001050C2"/>
    <w:rsid w:val="001057CA"/>
    <w:rsid w:val="00120B40"/>
    <w:rsid w:val="00167F8C"/>
    <w:rsid w:val="00196524"/>
    <w:rsid w:val="00197EA8"/>
    <w:rsid w:val="001A1FA3"/>
    <w:rsid w:val="001A3E75"/>
    <w:rsid w:val="001B59A8"/>
    <w:rsid w:val="001B706B"/>
    <w:rsid w:val="001C411E"/>
    <w:rsid w:val="001D1BE3"/>
    <w:rsid w:val="001E1DC4"/>
    <w:rsid w:val="001E7114"/>
    <w:rsid w:val="001F6777"/>
    <w:rsid w:val="00222541"/>
    <w:rsid w:val="00222DB5"/>
    <w:rsid w:val="00223F81"/>
    <w:rsid w:val="0022682C"/>
    <w:rsid w:val="00273F54"/>
    <w:rsid w:val="00276631"/>
    <w:rsid w:val="00287D24"/>
    <w:rsid w:val="00293D6E"/>
    <w:rsid w:val="002A1BC5"/>
    <w:rsid w:val="002A4A09"/>
    <w:rsid w:val="002B72C5"/>
    <w:rsid w:val="002C2ED0"/>
    <w:rsid w:val="002D7A41"/>
    <w:rsid w:val="00307F0F"/>
    <w:rsid w:val="00310EDA"/>
    <w:rsid w:val="00343B2A"/>
    <w:rsid w:val="00346652"/>
    <w:rsid w:val="00347FC0"/>
    <w:rsid w:val="00350DA2"/>
    <w:rsid w:val="00376C1C"/>
    <w:rsid w:val="003811EB"/>
    <w:rsid w:val="00387F21"/>
    <w:rsid w:val="00394315"/>
    <w:rsid w:val="003A6B9B"/>
    <w:rsid w:val="003B00E5"/>
    <w:rsid w:val="003C2FBD"/>
    <w:rsid w:val="003D6860"/>
    <w:rsid w:val="003D773F"/>
    <w:rsid w:val="00407BE0"/>
    <w:rsid w:val="00413618"/>
    <w:rsid w:val="0042357A"/>
    <w:rsid w:val="004473AB"/>
    <w:rsid w:val="00450469"/>
    <w:rsid w:val="004520DB"/>
    <w:rsid w:val="004629C7"/>
    <w:rsid w:val="00463F08"/>
    <w:rsid w:val="00491E99"/>
    <w:rsid w:val="00495F5B"/>
    <w:rsid w:val="004E0AA1"/>
    <w:rsid w:val="004F40E3"/>
    <w:rsid w:val="004F6C6F"/>
    <w:rsid w:val="00503ABB"/>
    <w:rsid w:val="00511BD7"/>
    <w:rsid w:val="005161B0"/>
    <w:rsid w:val="005368ED"/>
    <w:rsid w:val="005466FF"/>
    <w:rsid w:val="005477F3"/>
    <w:rsid w:val="00564DE9"/>
    <w:rsid w:val="00582C5D"/>
    <w:rsid w:val="00583AE1"/>
    <w:rsid w:val="00585BA6"/>
    <w:rsid w:val="00586D97"/>
    <w:rsid w:val="005C0836"/>
    <w:rsid w:val="005C44A0"/>
    <w:rsid w:val="005C765F"/>
    <w:rsid w:val="005D4099"/>
    <w:rsid w:val="005F74DC"/>
    <w:rsid w:val="0060331D"/>
    <w:rsid w:val="00612E3A"/>
    <w:rsid w:val="00621792"/>
    <w:rsid w:val="00630B87"/>
    <w:rsid w:val="00630D62"/>
    <w:rsid w:val="0064793A"/>
    <w:rsid w:val="00655DE3"/>
    <w:rsid w:val="00673DB2"/>
    <w:rsid w:val="00675A2D"/>
    <w:rsid w:val="00677DDD"/>
    <w:rsid w:val="00680575"/>
    <w:rsid w:val="00680BA3"/>
    <w:rsid w:val="006944ED"/>
    <w:rsid w:val="006A75E5"/>
    <w:rsid w:val="006B1EEC"/>
    <w:rsid w:val="006B5B78"/>
    <w:rsid w:val="006D3291"/>
    <w:rsid w:val="006F54BA"/>
    <w:rsid w:val="00700E27"/>
    <w:rsid w:val="007038B3"/>
    <w:rsid w:val="00710827"/>
    <w:rsid w:val="007244FF"/>
    <w:rsid w:val="00731893"/>
    <w:rsid w:val="00735E0B"/>
    <w:rsid w:val="00735E41"/>
    <w:rsid w:val="00737893"/>
    <w:rsid w:val="00740776"/>
    <w:rsid w:val="00747B37"/>
    <w:rsid w:val="00750132"/>
    <w:rsid w:val="00767733"/>
    <w:rsid w:val="007F66B2"/>
    <w:rsid w:val="007F6D61"/>
    <w:rsid w:val="008003FC"/>
    <w:rsid w:val="008031AF"/>
    <w:rsid w:val="008043F7"/>
    <w:rsid w:val="008348BF"/>
    <w:rsid w:val="00834BA7"/>
    <w:rsid w:val="0085747C"/>
    <w:rsid w:val="0086013B"/>
    <w:rsid w:val="0086498A"/>
    <w:rsid w:val="0088341C"/>
    <w:rsid w:val="008862C4"/>
    <w:rsid w:val="008B7CA9"/>
    <w:rsid w:val="008F521E"/>
    <w:rsid w:val="00903DB6"/>
    <w:rsid w:val="00907EB4"/>
    <w:rsid w:val="00913884"/>
    <w:rsid w:val="009163D4"/>
    <w:rsid w:val="009204A4"/>
    <w:rsid w:val="009211E0"/>
    <w:rsid w:val="0093494D"/>
    <w:rsid w:val="00936637"/>
    <w:rsid w:val="0095019A"/>
    <w:rsid w:val="00952D09"/>
    <w:rsid w:val="009602D9"/>
    <w:rsid w:val="0098302D"/>
    <w:rsid w:val="00995297"/>
    <w:rsid w:val="0099533F"/>
    <w:rsid w:val="009B4212"/>
    <w:rsid w:val="009B5B6B"/>
    <w:rsid w:val="009E3FE8"/>
    <w:rsid w:val="009E7D61"/>
    <w:rsid w:val="00A01999"/>
    <w:rsid w:val="00A047DD"/>
    <w:rsid w:val="00A04F3C"/>
    <w:rsid w:val="00A06EC5"/>
    <w:rsid w:val="00A10503"/>
    <w:rsid w:val="00A27F45"/>
    <w:rsid w:val="00A340CF"/>
    <w:rsid w:val="00A45E46"/>
    <w:rsid w:val="00A51063"/>
    <w:rsid w:val="00A51801"/>
    <w:rsid w:val="00A53460"/>
    <w:rsid w:val="00AB2F17"/>
    <w:rsid w:val="00AE361E"/>
    <w:rsid w:val="00AE46B5"/>
    <w:rsid w:val="00AF5CC8"/>
    <w:rsid w:val="00B20DCD"/>
    <w:rsid w:val="00B23E25"/>
    <w:rsid w:val="00B33C92"/>
    <w:rsid w:val="00B36895"/>
    <w:rsid w:val="00B438A3"/>
    <w:rsid w:val="00BA7045"/>
    <w:rsid w:val="00BC3661"/>
    <w:rsid w:val="00BC4427"/>
    <w:rsid w:val="00BC4B8E"/>
    <w:rsid w:val="00BC4C70"/>
    <w:rsid w:val="00BC66FF"/>
    <w:rsid w:val="00BD3E85"/>
    <w:rsid w:val="00BE5FEB"/>
    <w:rsid w:val="00C26195"/>
    <w:rsid w:val="00C30C8C"/>
    <w:rsid w:val="00C3321D"/>
    <w:rsid w:val="00C35AEC"/>
    <w:rsid w:val="00C4047B"/>
    <w:rsid w:val="00C62040"/>
    <w:rsid w:val="00CB0E4A"/>
    <w:rsid w:val="00CB633C"/>
    <w:rsid w:val="00CB714A"/>
    <w:rsid w:val="00CC1684"/>
    <w:rsid w:val="00CD2924"/>
    <w:rsid w:val="00CD51F2"/>
    <w:rsid w:val="00CF4163"/>
    <w:rsid w:val="00D45352"/>
    <w:rsid w:val="00D764DC"/>
    <w:rsid w:val="00DB254A"/>
    <w:rsid w:val="00DB2B73"/>
    <w:rsid w:val="00DE300A"/>
    <w:rsid w:val="00DF1CBC"/>
    <w:rsid w:val="00E16C70"/>
    <w:rsid w:val="00E3222D"/>
    <w:rsid w:val="00E423CF"/>
    <w:rsid w:val="00E4503F"/>
    <w:rsid w:val="00E45D7B"/>
    <w:rsid w:val="00E564AF"/>
    <w:rsid w:val="00E70C4C"/>
    <w:rsid w:val="00E76451"/>
    <w:rsid w:val="00E83CF2"/>
    <w:rsid w:val="00EC3AD7"/>
    <w:rsid w:val="00ED1B3B"/>
    <w:rsid w:val="00ED514F"/>
    <w:rsid w:val="00ED54F0"/>
    <w:rsid w:val="00EE0539"/>
    <w:rsid w:val="00EE30E4"/>
    <w:rsid w:val="00EF6168"/>
    <w:rsid w:val="00F12F39"/>
    <w:rsid w:val="00F257E9"/>
    <w:rsid w:val="00F418BC"/>
    <w:rsid w:val="00F46752"/>
    <w:rsid w:val="00F65C11"/>
    <w:rsid w:val="00F87645"/>
    <w:rsid w:val="00F915E9"/>
    <w:rsid w:val="00F929A5"/>
    <w:rsid w:val="00FA1105"/>
    <w:rsid w:val="00FB3C7A"/>
    <w:rsid w:val="00FB56C7"/>
    <w:rsid w:val="00FF41F2"/>
    <w:rsid w:val="00FF6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0A35A9-9973-436C-A0B3-A0BF89543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1B3B"/>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244879D330EAC115D7F92E69B1F1A3F35DA9BF624A6CC74826CEA4C0358FCEA2ED3A310128D09B846227C64KFN" TargetMode="External"/><Relationship Id="rId18" Type="http://schemas.openxmlformats.org/officeDocument/2006/relationships/hyperlink" Target="consultantplus://offline/ref=6244879D330EAC115D7F92E69B1F1A3F35DA9BF62AA2C67C866CEA4C0358FCEA2ED3A310128D09B846217864K8N" TargetMode="External"/><Relationship Id="rId26" Type="http://schemas.openxmlformats.org/officeDocument/2006/relationships/hyperlink" Target="consultantplus://offline/ref=6244879D330EAC115D7F92E69B1F1A3F35DA9BF624A6CC74826CEA4C0358FCEA2ED3A310128D09B846227D64KFN" TargetMode="External"/><Relationship Id="rId39" Type="http://schemas.openxmlformats.org/officeDocument/2006/relationships/hyperlink" Target="consultantplus://offline/ref=6244879D330EAC115D7F92E69B1F1A3F35DA9BF625A5CD7C866CEA4C0358FCEA2ED3A310128D09B846227264KFN" TargetMode="External"/><Relationship Id="rId21" Type="http://schemas.openxmlformats.org/officeDocument/2006/relationships/hyperlink" Target="consultantplus://offline/ref=6244879D330EAC115D7F92E69B1F1A3F35DA9BF624A6CC74826CEA4C0358FCEA2ED3A310128D09B846227D64KBN" TargetMode="External"/><Relationship Id="rId34" Type="http://schemas.openxmlformats.org/officeDocument/2006/relationships/hyperlink" Target="consultantplus://offline/ref=6244879D330EAC115D7F92E69B1F1A3F35DA9BF625A5CD7C866CEA4C0358FCEA2ED3A310128D09B844247264KFN" TargetMode="External"/><Relationship Id="rId42" Type="http://schemas.openxmlformats.org/officeDocument/2006/relationships/hyperlink" Target="consultantplus://offline/ref=6244879D330EAC115D7F92E69B1F1A3F35DA9BF625A5CD7C866CEA4C0358FCEA2ED3A310128D09B846227264KFN" TargetMode="External"/><Relationship Id="rId47" Type="http://schemas.openxmlformats.org/officeDocument/2006/relationships/hyperlink" Target="consultantplus://offline/ref=6244879D330EAC115D7F92E69B1F1A3F35DA9BF625A5CD7C866CEA4C0358FCEA2ED3A310128D09B847217A64KAN" TargetMode="External"/><Relationship Id="rId50" Type="http://schemas.openxmlformats.org/officeDocument/2006/relationships/theme" Target="theme/theme1.xml"/><Relationship Id="rId7" Type="http://schemas.openxmlformats.org/officeDocument/2006/relationships/hyperlink" Target="consultantplus://offline/ref=6244879D330EAC115D7F92E69B1F1A3F35DA9BF624A6CC74826CEA4C0358FCEA2ED3A310128D09B846227F64KAN" TargetMode="External"/><Relationship Id="rId2" Type="http://schemas.openxmlformats.org/officeDocument/2006/relationships/settings" Target="settings.xml"/><Relationship Id="rId16" Type="http://schemas.openxmlformats.org/officeDocument/2006/relationships/hyperlink" Target="consultantplus://offline/ref=6244879D330EAC115D7F92E69B1F1A3F35DA9BF624A6CC74826CEA4C0358FCEA2ED3A310128D09B846227C64K3N" TargetMode="External"/><Relationship Id="rId29" Type="http://schemas.openxmlformats.org/officeDocument/2006/relationships/hyperlink" Target="consultantplus://offline/ref=6244879D330EAC115D7F92E69B1F1A3F35DA9BF625A5CD7C866CEA4C0358FCEA2ED3A310128D09B847297864KDN" TargetMode="External"/><Relationship Id="rId11" Type="http://schemas.openxmlformats.org/officeDocument/2006/relationships/hyperlink" Target="consultantplus://offline/ref=6244879D330EAC115D7F92E69B1F1A3F35DA9BF624A6CC74826CEA4C0358FCEA2ED3A310128D09B846227C64K9N" TargetMode="External"/><Relationship Id="rId24" Type="http://schemas.openxmlformats.org/officeDocument/2006/relationships/hyperlink" Target="consultantplus://offline/ref=6244879D330EAC115D7F92E69B1F1A3F35DA9BF625A5CD7C866CEA4C0358FCEA2ED3A310128D09B844267864KAN" TargetMode="External"/><Relationship Id="rId32" Type="http://schemas.openxmlformats.org/officeDocument/2006/relationships/hyperlink" Target="consultantplus://offline/ref=6244879D330EAC115D7F92E69B1F1A3F35DA9BF625A5CD7C866CEA4C0358FCEA2ED3A310128D09B844247264KFN" TargetMode="External"/><Relationship Id="rId37" Type="http://schemas.openxmlformats.org/officeDocument/2006/relationships/hyperlink" Target="consultantplus://offline/ref=6244879D330EAC115D7F92E69B1F1A3F35DA9BF625A5CD7C866CEA4C0358FCEA2ED3A310128D09B846227264KFN" TargetMode="External"/><Relationship Id="rId40" Type="http://schemas.openxmlformats.org/officeDocument/2006/relationships/hyperlink" Target="consultantplus://offline/ref=6244879D330EAC115D7F8CEB8D73473437D6C2FD29A9C522DD33B1115465K1N" TargetMode="External"/><Relationship Id="rId45" Type="http://schemas.openxmlformats.org/officeDocument/2006/relationships/hyperlink" Target="consultantplus://offline/ref=6244879D330EAC115D7F92E69B1F1A3F35DA9BF62AA5C777896CEA4C0358FCEA2ED3A310128D09B846207264K2N" TargetMode="External"/><Relationship Id="rId5" Type="http://schemas.openxmlformats.org/officeDocument/2006/relationships/hyperlink" Target="consultantplus://offline/ref=6244879D330EAC115D7F92E69B1F1A3F35DA9BF625A5CD7C866CEA4C0358FCEA2ED3A310128D09B846227264KFN" TargetMode="External"/><Relationship Id="rId15" Type="http://schemas.openxmlformats.org/officeDocument/2006/relationships/hyperlink" Target="consultantplus://offline/ref=6244879D330EAC115D7F92E69B1F1A3F35DA9BF624A6CC74826CEA4C0358FCEA2ED3A310128D09B846227C64KCN" TargetMode="External"/><Relationship Id="rId23" Type="http://schemas.openxmlformats.org/officeDocument/2006/relationships/hyperlink" Target="consultantplus://offline/ref=6244879D330EAC115D7F92E69B1F1A3F35DA9BF624A6CC74826CEA4C0358FCEA2ED3A310128D09B846227D64KAN" TargetMode="External"/><Relationship Id="rId28" Type="http://schemas.openxmlformats.org/officeDocument/2006/relationships/hyperlink" Target="consultantplus://offline/ref=6244879D330EAC115D7F92E69B1F1A3F35DA9BF624A6CC74826CEA4C0358FCEA2ED3A310128D09B846227D64KDN" TargetMode="External"/><Relationship Id="rId36" Type="http://schemas.openxmlformats.org/officeDocument/2006/relationships/hyperlink" Target="consultantplus://offline/ref=6244879D330EAC115D7F92E69B1F1A3F35DA9BF624A6CC74826CEA4C0358FCEA2ED3A310128D09B846227264K3N" TargetMode="External"/><Relationship Id="rId49" Type="http://schemas.openxmlformats.org/officeDocument/2006/relationships/fontTable" Target="fontTable.xml"/><Relationship Id="rId10" Type="http://schemas.openxmlformats.org/officeDocument/2006/relationships/hyperlink" Target="consultantplus://offline/ref=6244879D330EAC115D7F92E69B1F1A3F35DA9BF624A6CC74826CEA4C0358FCEA2ED3A310128D09B846227C64KBN" TargetMode="External"/><Relationship Id="rId19" Type="http://schemas.openxmlformats.org/officeDocument/2006/relationships/hyperlink" Target="consultantplus://offline/ref=6244879D330EAC115D7F92E69B1F1A3F35DA9BF625A5CD7C866CEA4C0358FCEA2ED3A310128D09B846227264KFN" TargetMode="External"/><Relationship Id="rId31" Type="http://schemas.openxmlformats.org/officeDocument/2006/relationships/hyperlink" Target="consultantplus://offline/ref=6244879D330EAC115D7F92E69B1F1A3F35DA9BF624A6CC74826CEA4C0358FCEA2ED3A310128D09B846227D64KCN" TargetMode="External"/><Relationship Id="rId44" Type="http://schemas.openxmlformats.org/officeDocument/2006/relationships/hyperlink" Target="consultantplus://offline/ref=6244879D330EAC115D7F92E69B1F1A3F35DA9BF624A0C973896CEA4C0358FCEA2ED3A310128D09B846217C64KDN" TargetMode="External"/><Relationship Id="rId4" Type="http://schemas.openxmlformats.org/officeDocument/2006/relationships/hyperlink" Target="consultantplus://offline/ref=6244879D330EAC115D7F92E69B1F1A3F35DA9BF62AA9C975856CEA4C0358FCEA2ED3A310128D09B846217264KEN" TargetMode="External"/><Relationship Id="rId9" Type="http://schemas.openxmlformats.org/officeDocument/2006/relationships/hyperlink" Target="consultantplus://offline/ref=6244879D330EAC115D7F92E69B1F1A3F35DA9BF624A6CC74826CEA4C0358FCEA2ED3A310128D09B846227F64K3N" TargetMode="External"/><Relationship Id="rId14" Type="http://schemas.openxmlformats.org/officeDocument/2006/relationships/hyperlink" Target="consultantplus://offline/ref=6244879D330EAC115D7F92E69B1F1A3F35DA9BF624A6CC74826CEA4C0358FCEA2ED3A310128D09B846227C64KDN" TargetMode="External"/><Relationship Id="rId22" Type="http://schemas.openxmlformats.org/officeDocument/2006/relationships/hyperlink" Target="consultantplus://offline/ref=6244879D330EAC115D7F92E69B1F1A3F35DA9BF625A5CD7C866CEA4C0358FCEA2ED3A310128D09B844267864KBN" TargetMode="External"/><Relationship Id="rId27" Type="http://schemas.openxmlformats.org/officeDocument/2006/relationships/hyperlink" Target="consultantplus://offline/ref=6244879D330EAC115D7F92E69B1F1A3F35DA9BF624A6CC74826CEA4C0358FCEA2ED3A310128D09B846227D64KEN" TargetMode="External"/><Relationship Id="rId30" Type="http://schemas.openxmlformats.org/officeDocument/2006/relationships/hyperlink" Target="consultantplus://offline/ref=6244879D330EAC115D7F92E69B1F1A3F35DA9BF62AA5C777896CEA4C0358FCEA2ED3A310128D09B846207264K3N" TargetMode="External"/><Relationship Id="rId35" Type="http://schemas.openxmlformats.org/officeDocument/2006/relationships/hyperlink" Target="consultantplus://offline/ref=6244879D330EAC115D7F92E69B1F1A3F35DA9BF624A6CC74826CEA4C0358FCEA2ED3A310128D09B846227264KBN" TargetMode="External"/><Relationship Id="rId43" Type="http://schemas.openxmlformats.org/officeDocument/2006/relationships/hyperlink" Target="consultantplus://offline/ref=6244879D330EAC115D7F92E69B1F1A3F35DA9BF625A5CD7C866CEA4C0358FCEA2ED3A310128D09B846227264KFN" TargetMode="External"/><Relationship Id="rId48" Type="http://schemas.openxmlformats.org/officeDocument/2006/relationships/hyperlink" Target="consultantplus://offline/ref=6244879D330EAC115D7F92E69B1F1A3F35DA9BF624A6CC74826CEA4C0358FCEA2ED3A310128D09B846227364KBN" TargetMode="External"/><Relationship Id="rId8" Type="http://schemas.openxmlformats.org/officeDocument/2006/relationships/hyperlink" Target="consultantplus://offline/ref=6244879D330EAC115D7F92E69B1F1A3F35DA9BF624A6CC74826CEA4C0358FCEA2ED3A310128D09B846227F64KEN" TargetMode="External"/><Relationship Id="rId3" Type="http://schemas.openxmlformats.org/officeDocument/2006/relationships/webSettings" Target="webSettings.xml"/><Relationship Id="rId12" Type="http://schemas.openxmlformats.org/officeDocument/2006/relationships/hyperlink" Target="consultantplus://offline/ref=6244879D330EAC115D7F92E69B1F1A3F35DA9BF62AA2C67C866CEA4C0358FCEA2ED3A310128D09B846217B64KCN" TargetMode="External"/><Relationship Id="rId17" Type="http://schemas.openxmlformats.org/officeDocument/2006/relationships/hyperlink" Target="consultantplus://offline/ref=6244879D330EAC115D7F92E69B1F1A3F35DA9BF624A6CC74826CEA4C0358FCEA2ED3A310128D09B846227C64K2N" TargetMode="External"/><Relationship Id="rId25" Type="http://schemas.openxmlformats.org/officeDocument/2006/relationships/hyperlink" Target="consultantplus://offline/ref=6244879D330EAC115D7F92E69B1F1A3F35DA9BF624A6CC74826CEA4C0358FCEA2ED3A310128D09B846227D64K8N" TargetMode="External"/><Relationship Id="rId33" Type="http://schemas.openxmlformats.org/officeDocument/2006/relationships/hyperlink" Target="consultantplus://offline/ref=6244879D330EAC115D7F92E69B1F1A3F35DA9BF624A6CC74826CEA4C0358FCEA2ED3A310128D09B846227D64K3N" TargetMode="External"/><Relationship Id="rId38" Type="http://schemas.openxmlformats.org/officeDocument/2006/relationships/hyperlink" Target="consultantplus://offline/ref=6244879D330EAC115D7F92E69B1F1A3F35DA9BF624A6CC74826CEA4C0358FCEA2ED3A310128D09B846227264K2N" TargetMode="External"/><Relationship Id="rId46" Type="http://schemas.openxmlformats.org/officeDocument/2006/relationships/hyperlink" Target="consultantplus://offline/ref=6244879D330EAC115D7F92E69B1F1A3F35DA9BF62AA9C975856CEA4C0358FCEA2ED3A310128D09B846217264KDN" TargetMode="External"/><Relationship Id="rId20" Type="http://schemas.openxmlformats.org/officeDocument/2006/relationships/hyperlink" Target="consultantplus://offline/ref=6244879D330EAC115D7F92E69B1F1A3F35DA9BF625A5CD7C866CEA4C0358FCEA2ED3A310128D09B846227264KFN" TargetMode="External"/><Relationship Id="rId41" Type="http://schemas.openxmlformats.org/officeDocument/2006/relationships/hyperlink" Target="consultantplus://offline/ref=6244879D330EAC115D7F92E69B1F1A3F35DA9BF624A0C973896CEA4C0358FCEA2ED3A310128D09B846217C64KEN" TargetMode="External"/><Relationship Id="rId1" Type="http://schemas.openxmlformats.org/officeDocument/2006/relationships/styles" Target="styles.xml"/><Relationship Id="rId6" Type="http://schemas.openxmlformats.org/officeDocument/2006/relationships/hyperlink" Target="consultantplus://offline/ref=6244879D330EAC115D7F92E69B1F1A3F35DA9BF625A5CD7C866CEA4C0358FCEA2ED3A310128D09B846227264K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5402</Words>
  <Characters>30792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2016-03-02T08:25:00Z</dcterms:created>
  <dcterms:modified xsi:type="dcterms:W3CDTF">2016-03-02T08:25:00Z</dcterms:modified>
</cp:coreProperties>
</file>